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90" w:rsidRPr="00C74390" w:rsidRDefault="00C74390" w:rsidP="00C74390">
      <w:pPr>
        <w:jc w:val="center"/>
        <w:rPr>
          <w:b/>
          <w:lang w:val="fr-CA"/>
        </w:rPr>
      </w:pPr>
      <w:r w:rsidRPr="00C74390">
        <w:rPr>
          <w:szCs w:val="20"/>
          <w:lang w:val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0.05pt;margin-top:9.2pt;width:127.95pt;height:70.3pt;z-index:251660288" strokeweight="1pt">
            <v:textbox>
              <w:txbxContent>
                <w:p w:rsidR="00C74390" w:rsidRPr="00C74390" w:rsidRDefault="00C74390" w:rsidP="00C74390">
                  <w:pPr>
                    <w:jc w:val="center"/>
                    <w:rPr>
                      <w:b/>
                      <w:sz w:val="16"/>
                      <w:lang w:val="fr-CA"/>
                    </w:rPr>
                  </w:pPr>
                  <w:r w:rsidRPr="00C74390">
                    <w:rPr>
                      <w:b/>
                      <w:sz w:val="16"/>
                      <w:lang w:val="fr-CA"/>
                    </w:rPr>
                    <w:t>Échelle d’évaluation:</w:t>
                  </w:r>
                </w:p>
                <w:p w:rsidR="00C74390" w:rsidRDefault="00C74390" w:rsidP="00C74390">
                  <w:pPr>
                    <w:rPr>
                      <w:sz w:val="16"/>
                      <w:lang w:val="fr-CA"/>
                    </w:rPr>
                  </w:pPr>
                  <w:r w:rsidRPr="00C74390">
                    <w:rPr>
                      <w:sz w:val="16"/>
                      <w:lang w:val="fr-CA"/>
                    </w:rPr>
                    <w:t xml:space="preserve">4 = un changement complet </w:t>
                  </w:r>
                </w:p>
                <w:p w:rsidR="00C74390" w:rsidRDefault="00C74390" w:rsidP="00C74390">
                  <w:pPr>
                    <w:rPr>
                      <w:sz w:val="16"/>
                      <w:lang w:val="fr-CA"/>
                    </w:rPr>
                  </w:pPr>
                  <w:r w:rsidRPr="00C74390">
                    <w:rPr>
                      <w:sz w:val="16"/>
                      <w:lang w:val="fr-CA"/>
                    </w:rPr>
                    <w:t xml:space="preserve">3 = un changement modéré </w:t>
                  </w:r>
                </w:p>
                <w:p w:rsidR="00C74390" w:rsidRDefault="00C74390" w:rsidP="00C74390">
                  <w:pPr>
                    <w:rPr>
                      <w:sz w:val="16"/>
                      <w:lang w:val="fr-CA"/>
                    </w:rPr>
                  </w:pPr>
                  <w:r w:rsidRPr="00C74390">
                    <w:rPr>
                      <w:sz w:val="16"/>
                      <w:lang w:val="fr-CA"/>
                    </w:rPr>
                    <w:t xml:space="preserve">2 = un changement minimal </w:t>
                  </w:r>
                </w:p>
                <w:p w:rsidR="00C74390" w:rsidRPr="00C74390" w:rsidRDefault="00C74390" w:rsidP="00C74390">
                  <w:pPr>
                    <w:rPr>
                      <w:sz w:val="16"/>
                      <w:lang w:val="fr-CA"/>
                    </w:rPr>
                  </w:pPr>
                  <w:r w:rsidRPr="00C74390">
                    <w:rPr>
                      <w:sz w:val="16"/>
                      <w:lang w:val="fr-CA"/>
                    </w:rPr>
                    <w:t xml:space="preserve">1 = continuité (aucun </w:t>
                  </w:r>
                  <w:r>
                    <w:rPr>
                      <w:sz w:val="16"/>
                      <w:lang w:val="fr-CA"/>
                    </w:rPr>
                    <w:t xml:space="preserve">   </w:t>
                  </w:r>
                  <w:r w:rsidRPr="00C74390">
                    <w:rPr>
                      <w:sz w:val="16"/>
                      <w:lang w:val="fr-CA"/>
                    </w:rPr>
                    <w:t>changement)</w:t>
                  </w:r>
                </w:p>
              </w:txbxContent>
            </v:textbox>
          </v:shape>
        </w:pict>
      </w:r>
    </w:p>
    <w:p w:rsidR="00C74390" w:rsidRPr="00C74390" w:rsidRDefault="00C74390" w:rsidP="00C74390">
      <w:pPr>
        <w:jc w:val="center"/>
        <w:rPr>
          <w:b/>
          <w:lang w:val="fr-CA"/>
        </w:rPr>
      </w:pPr>
    </w:p>
    <w:p w:rsidR="00C74390" w:rsidRPr="00C74390" w:rsidRDefault="00C74390" w:rsidP="00C74390">
      <w:pPr>
        <w:jc w:val="center"/>
        <w:rPr>
          <w:b/>
          <w:lang w:val="fr-CA"/>
        </w:rPr>
      </w:pPr>
    </w:p>
    <w:p w:rsidR="00C74390" w:rsidRPr="00C74390" w:rsidRDefault="00C74390" w:rsidP="00C74390">
      <w:pPr>
        <w:jc w:val="center"/>
        <w:rPr>
          <w:b/>
          <w:lang w:val="fr-CA"/>
        </w:rPr>
      </w:pPr>
    </w:p>
    <w:p w:rsidR="00C74390" w:rsidRPr="00C74390" w:rsidRDefault="00C74390" w:rsidP="00C74390">
      <w:pPr>
        <w:pStyle w:val="Heading1"/>
        <w:rPr>
          <w:lang w:val="fr-CA"/>
        </w:rPr>
      </w:pPr>
      <w:r w:rsidRPr="00C74390">
        <w:rPr>
          <w:szCs w:val="20"/>
          <w:lang w:val="fr-CA"/>
        </w:rPr>
        <w:pict>
          <v:shape id="_x0000_s1027" type="#_x0000_t202" style="position:absolute;left:0;text-align:left;margin-left:-4.95pt;margin-top:-46pt;width:153pt;height:54pt;z-index:251661312" stroked="f">
            <v:textbox>
              <w:txbxContent>
                <w:p w:rsidR="00C74390" w:rsidRDefault="00C74390" w:rsidP="00C7439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Nom:</w:t>
                  </w:r>
                </w:p>
                <w:p w:rsidR="00C74390" w:rsidRDefault="00C74390" w:rsidP="00C74390">
                  <w:pPr>
                    <w:rPr>
                      <w:sz w:val="20"/>
                    </w:rPr>
                  </w:pPr>
                </w:p>
                <w:p w:rsidR="00C74390" w:rsidRDefault="00C74390" w:rsidP="00C7439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Date:</w:t>
                  </w:r>
                </w:p>
                <w:p w:rsidR="00C74390" w:rsidRDefault="00C74390" w:rsidP="00C74390">
                  <w:pPr>
                    <w:rPr>
                      <w:sz w:val="20"/>
                    </w:rPr>
                  </w:pPr>
                </w:p>
                <w:p w:rsidR="00C74390" w:rsidRDefault="00C74390" w:rsidP="00C74390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C74390">
        <w:rPr>
          <w:lang w:val="fr-CA"/>
        </w:rPr>
        <w:t>La continuité et le changement</w:t>
      </w:r>
      <w:r w:rsidRPr="00C74390">
        <w:rPr>
          <w:rStyle w:val="FootnoteReference"/>
          <w:lang w:val="fr-CA"/>
        </w:rPr>
        <w:footnoteReference w:id="2"/>
      </w:r>
    </w:p>
    <w:p w:rsidR="00C74390" w:rsidRPr="00C74390" w:rsidRDefault="00C74390" w:rsidP="00C74390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28"/>
        <w:gridCol w:w="2880"/>
        <w:gridCol w:w="2670"/>
        <w:gridCol w:w="3270"/>
      </w:tblGrid>
      <w:tr w:rsidR="00C74390" w:rsidRPr="00C74390" w:rsidTr="00C74390">
        <w:trPr>
          <w:trHeight w:val="1310"/>
        </w:trPr>
        <w:tc>
          <w:tcPr>
            <w:tcW w:w="1728" w:type="dxa"/>
          </w:tcPr>
          <w:p w:rsidR="00C74390" w:rsidRPr="00C74390" w:rsidRDefault="00C74390" w:rsidP="00B44564">
            <w:pPr>
              <w:jc w:val="center"/>
              <w:rPr>
                <w:b/>
                <w:sz w:val="18"/>
                <w:lang w:val="fr-CA"/>
              </w:rPr>
            </w:pPr>
            <w:r w:rsidRPr="00C74390">
              <w:rPr>
                <w:b/>
                <w:sz w:val="18"/>
                <w:lang w:val="fr-CA"/>
              </w:rPr>
              <w:t>Événement, individu, concept, ou artefact d'histoire communautaire Francophone</w:t>
            </w:r>
          </w:p>
        </w:tc>
        <w:tc>
          <w:tcPr>
            <w:tcW w:w="2880" w:type="dxa"/>
          </w:tcPr>
          <w:p w:rsidR="00C74390" w:rsidRPr="00C74390" w:rsidRDefault="00C74390" w:rsidP="00B44564">
            <w:pPr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  <w:p w:rsidR="00C74390" w:rsidRPr="00C74390" w:rsidRDefault="00C74390" w:rsidP="00B44564">
            <w:pPr>
              <w:jc w:val="center"/>
              <w:rPr>
                <w:b/>
                <w:sz w:val="20"/>
                <w:lang w:val="fr-CA"/>
              </w:rPr>
            </w:pPr>
            <w:r w:rsidRPr="00C74390">
              <w:rPr>
                <w:rFonts w:ascii="Times" w:hAnsi="Times"/>
                <w:b/>
                <w:sz w:val="20"/>
                <w:lang w:val="fr-CA"/>
              </w:rPr>
              <w:t>Sa signification dans le contexte passé</w:t>
            </w:r>
          </w:p>
        </w:tc>
        <w:tc>
          <w:tcPr>
            <w:tcW w:w="2670" w:type="dxa"/>
          </w:tcPr>
          <w:p w:rsidR="00C74390" w:rsidRPr="00C74390" w:rsidRDefault="00C74390" w:rsidP="00B44564">
            <w:pPr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  <w:p w:rsidR="00C74390" w:rsidRPr="00C74390" w:rsidRDefault="00C74390" w:rsidP="00B44564">
            <w:pPr>
              <w:jc w:val="center"/>
              <w:rPr>
                <w:b/>
                <w:sz w:val="20"/>
                <w:lang w:val="fr-CA"/>
              </w:rPr>
            </w:pPr>
            <w:r w:rsidRPr="00C74390">
              <w:rPr>
                <w:rFonts w:ascii="Times" w:hAnsi="Times"/>
                <w:b/>
                <w:sz w:val="20"/>
                <w:lang w:val="fr-CA"/>
              </w:rPr>
              <w:t>Sa signification aujourd’hui</w:t>
            </w:r>
          </w:p>
        </w:tc>
        <w:tc>
          <w:tcPr>
            <w:tcW w:w="3270" w:type="dxa"/>
          </w:tcPr>
          <w:p w:rsidR="00C74390" w:rsidRPr="00C74390" w:rsidRDefault="00C74390" w:rsidP="00C74390">
            <w:pPr>
              <w:jc w:val="center"/>
              <w:rPr>
                <w:b/>
                <w:sz w:val="20"/>
                <w:lang w:val="fr-CA"/>
              </w:rPr>
            </w:pPr>
            <w:r w:rsidRPr="00C74390">
              <w:rPr>
                <w:rFonts w:ascii="Times" w:hAnsi="Times"/>
                <w:b/>
                <w:sz w:val="20"/>
                <w:lang w:val="fr-CA"/>
              </w:rPr>
              <w:t>Évaluez le degré de changement d’après une échelle (tenant compte de l'échelle ci-dessus)</w:t>
            </w:r>
          </w:p>
        </w:tc>
      </w:tr>
      <w:tr w:rsidR="00C74390" w:rsidRPr="00C74390" w:rsidTr="00B44564">
        <w:trPr>
          <w:trHeight w:val="2148"/>
        </w:trPr>
        <w:tc>
          <w:tcPr>
            <w:tcW w:w="1728" w:type="dxa"/>
            <w:tcBorders>
              <w:bottom w:val="single" w:sz="4" w:space="0" w:color="auto"/>
            </w:tcBorders>
            <w:textDirection w:val="btLr"/>
          </w:tcPr>
          <w:p w:rsidR="00C74390" w:rsidRPr="00C74390" w:rsidRDefault="00C74390" w:rsidP="00B44564">
            <w:pPr>
              <w:ind w:left="113" w:right="113"/>
              <w:jc w:val="center"/>
              <w:rPr>
                <w:b/>
                <w:sz w:val="18"/>
                <w:lang w:val="fr-C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  <w:r w:rsidRPr="00C74390">
              <w:rPr>
                <w:iCs/>
                <w:sz w:val="18"/>
                <w:lang w:val="fr-CA"/>
              </w:rPr>
              <w:t>5   4   3   2   1   parce que…</w:t>
            </w: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</w:tc>
      </w:tr>
      <w:tr w:rsidR="00C74390" w:rsidRPr="00C74390" w:rsidTr="00B44564">
        <w:trPr>
          <w:trHeight w:val="2301"/>
        </w:trPr>
        <w:tc>
          <w:tcPr>
            <w:tcW w:w="1728" w:type="dxa"/>
            <w:tcBorders>
              <w:bottom w:val="single" w:sz="4" w:space="0" w:color="auto"/>
            </w:tcBorders>
            <w:textDirection w:val="btLr"/>
          </w:tcPr>
          <w:p w:rsidR="00C74390" w:rsidRPr="00C74390" w:rsidRDefault="00C74390" w:rsidP="00B44564">
            <w:pPr>
              <w:ind w:left="113" w:right="113"/>
              <w:jc w:val="center"/>
              <w:rPr>
                <w:b/>
                <w:sz w:val="18"/>
                <w:lang w:val="fr-C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  <w:r w:rsidRPr="00C74390">
              <w:rPr>
                <w:iCs/>
                <w:sz w:val="18"/>
                <w:lang w:val="fr-CA"/>
              </w:rPr>
              <w:t>5   4   3   2   1   parce que …</w:t>
            </w: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</w:tc>
      </w:tr>
      <w:tr w:rsidR="00C74390" w:rsidRPr="00C74390" w:rsidTr="00B44564">
        <w:trPr>
          <w:trHeight w:val="2301"/>
        </w:trPr>
        <w:tc>
          <w:tcPr>
            <w:tcW w:w="1728" w:type="dxa"/>
            <w:tcBorders>
              <w:bottom w:val="single" w:sz="4" w:space="0" w:color="auto"/>
            </w:tcBorders>
            <w:textDirection w:val="btLr"/>
          </w:tcPr>
          <w:p w:rsidR="00C74390" w:rsidRPr="00C74390" w:rsidRDefault="00C74390" w:rsidP="00B44564">
            <w:pPr>
              <w:ind w:left="113" w:right="113"/>
              <w:jc w:val="center"/>
              <w:rPr>
                <w:b/>
                <w:sz w:val="18"/>
                <w:lang w:val="fr-C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  <w:r w:rsidRPr="00C74390">
              <w:rPr>
                <w:iCs/>
                <w:sz w:val="18"/>
                <w:lang w:val="fr-CA"/>
              </w:rPr>
              <w:t>5    4   3   2   1   parce que …</w:t>
            </w: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</w:tc>
      </w:tr>
      <w:tr w:rsidR="00C74390" w:rsidRPr="00C74390" w:rsidTr="00B44564">
        <w:trPr>
          <w:trHeight w:val="2301"/>
        </w:trPr>
        <w:tc>
          <w:tcPr>
            <w:tcW w:w="1728" w:type="dxa"/>
            <w:tcBorders>
              <w:bottom w:val="single" w:sz="4" w:space="0" w:color="auto"/>
            </w:tcBorders>
            <w:textDirection w:val="btLr"/>
          </w:tcPr>
          <w:p w:rsidR="00C74390" w:rsidRPr="00C74390" w:rsidRDefault="00C74390" w:rsidP="00B44564">
            <w:pPr>
              <w:ind w:left="113" w:right="113"/>
              <w:jc w:val="center"/>
              <w:rPr>
                <w:b/>
                <w:sz w:val="18"/>
                <w:lang w:val="fr-C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  <w:r w:rsidRPr="00C74390">
              <w:rPr>
                <w:iCs/>
                <w:sz w:val="18"/>
                <w:lang w:val="fr-CA"/>
              </w:rPr>
              <w:t>5    4   3   2   1   parce que …</w:t>
            </w: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</w:tc>
      </w:tr>
      <w:tr w:rsidR="00C74390" w:rsidRPr="00C74390" w:rsidTr="00B44564">
        <w:trPr>
          <w:trHeight w:val="2301"/>
        </w:trPr>
        <w:tc>
          <w:tcPr>
            <w:tcW w:w="1728" w:type="dxa"/>
            <w:tcBorders>
              <w:bottom w:val="single" w:sz="4" w:space="0" w:color="auto"/>
            </w:tcBorders>
            <w:textDirection w:val="btLr"/>
          </w:tcPr>
          <w:p w:rsidR="00C74390" w:rsidRPr="00C74390" w:rsidRDefault="00C74390" w:rsidP="00B44564">
            <w:pPr>
              <w:ind w:left="113" w:right="113"/>
              <w:jc w:val="center"/>
              <w:rPr>
                <w:b/>
                <w:sz w:val="18"/>
                <w:lang w:val="fr-C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  <w:r w:rsidRPr="00C74390">
              <w:rPr>
                <w:iCs/>
                <w:sz w:val="18"/>
                <w:lang w:val="fr-CA"/>
              </w:rPr>
              <w:t>5    4   3   2   1   parce que …</w:t>
            </w:r>
          </w:p>
          <w:p w:rsidR="00C74390" w:rsidRPr="00C74390" w:rsidRDefault="00C74390" w:rsidP="00B44564">
            <w:pPr>
              <w:rPr>
                <w:iCs/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  <w:p w:rsidR="00C74390" w:rsidRPr="00C74390" w:rsidRDefault="00C74390" w:rsidP="00B44564">
            <w:pPr>
              <w:rPr>
                <w:sz w:val="18"/>
                <w:lang w:val="fr-CA"/>
              </w:rPr>
            </w:pPr>
          </w:p>
        </w:tc>
      </w:tr>
    </w:tbl>
    <w:p w:rsidR="00C74390" w:rsidRPr="00C74390" w:rsidRDefault="00C74390" w:rsidP="00C74390">
      <w:pPr>
        <w:rPr>
          <w:sz w:val="18"/>
          <w:lang w:val="fr-CA"/>
        </w:rPr>
      </w:pPr>
    </w:p>
    <w:p w:rsidR="00C74390" w:rsidRPr="00C74390" w:rsidRDefault="00C74390" w:rsidP="00C74390">
      <w:pPr>
        <w:rPr>
          <w:sz w:val="18"/>
          <w:lang w:val="fr-CA"/>
        </w:rPr>
      </w:pPr>
    </w:p>
    <w:p w:rsidR="00471ADF" w:rsidRPr="00C74390" w:rsidRDefault="009D583F">
      <w:pPr>
        <w:rPr>
          <w:lang w:val="fr-CA"/>
        </w:rPr>
      </w:pPr>
    </w:p>
    <w:sectPr w:rsidR="00471ADF" w:rsidRPr="00C74390" w:rsidSect="007E5DBC">
      <w:pgSz w:w="12240" w:h="15840"/>
      <w:pgMar w:top="720" w:right="720" w:bottom="806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3F" w:rsidRDefault="009D583F" w:rsidP="00C74390">
      <w:r>
        <w:separator/>
      </w:r>
    </w:p>
  </w:endnote>
  <w:endnote w:type="continuationSeparator" w:id="1">
    <w:p w:rsidR="009D583F" w:rsidRDefault="009D583F" w:rsidP="00C74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3F" w:rsidRDefault="009D583F" w:rsidP="00C74390">
      <w:r>
        <w:separator/>
      </w:r>
    </w:p>
  </w:footnote>
  <w:footnote w:type="continuationSeparator" w:id="1">
    <w:p w:rsidR="009D583F" w:rsidRDefault="009D583F" w:rsidP="00C74390">
      <w:r>
        <w:continuationSeparator/>
      </w:r>
    </w:p>
  </w:footnote>
  <w:footnote w:id="2">
    <w:p w:rsidR="00C74390" w:rsidRDefault="00C74390" w:rsidP="00C74390">
      <w:pPr>
        <w:pStyle w:val="FootnoteText"/>
      </w:pPr>
      <w:r>
        <w:rPr>
          <w:rStyle w:val="FootnoteReference"/>
        </w:rPr>
        <w:footnoteRef/>
      </w:r>
      <w:r>
        <w:t xml:space="preserve"> Modifié de la Historica Foundation of Canada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390"/>
    <w:rsid w:val="008071A7"/>
    <w:rsid w:val="009D583F"/>
    <w:rsid w:val="00A34EFA"/>
    <w:rsid w:val="00AA7BB5"/>
    <w:rsid w:val="00C7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7439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4390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39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3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43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Reena</dc:creator>
  <cp:keywords/>
  <dc:description/>
  <cp:lastModifiedBy>Reena</cp:lastModifiedBy>
  <cp:revision>1</cp:revision>
  <dcterms:created xsi:type="dcterms:W3CDTF">2009-09-04T21:11:00Z</dcterms:created>
  <dcterms:modified xsi:type="dcterms:W3CDTF">2009-09-04T21:20:00Z</dcterms:modified>
</cp:coreProperties>
</file>