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A0F10" w:rsidRPr="0099247E" w:rsidRDefault="00AA0F10">
      <w:pPr>
        <w:pStyle w:val="Title"/>
      </w:pPr>
      <w:r>
        <w:t xml:space="preserve"> Assessment Rubric for Historical Significance</w:t>
      </w:r>
      <w:r w:rsidR="0052298B">
        <w:rPr>
          <w:rStyle w:val="FootnoteReference"/>
        </w:rPr>
        <w:footnoteReference w:id="0"/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005"/>
        <w:gridCol w:w="3600"/>
        <w:gridCol w:w="3510"/>
        <w:gridCol w:w="3690"/>
        <w:gridCol w:w="3510"/>
      </w:tblGrid>
      <w:tr w:rsidR="00AA0F10">
        <w:tblPrEx>
          <w:tblCellMar>
            <w:top w:w="0" w:type="dxa"/>
            <w:bottom w:w="0" w:type="dxa"/>
          </w:tblCellMar>
        </w:tblPrEx>
        <w:tc>
          <w:tcPr>
            <w:tcW w:w="2005" w:type="dxa"/>
            <w:vAlign w:val="center"/>
          </w:tcPr>
          <w:p w:rsidR="00AA0F10" w:rsidRDefault="00AA0F1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Criteria</w:t>
            </w:r>
          </w:p>
        </w:tc>
        <w:tc>
          <w:tcPr>
            <w:tcW w:w="3600" w:type="dxa"/>
            <w:vAlign w:val="center"/>
          </w:tcPr>
          <w:p w:rsidR="00AA0F10" w:rsidRDefault="00AA0F1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LEVEL 1</w:t>
            </w:r>
          </w:p>
        </w:tc>
        <w:tc>
          <w:tcPr>
            <w:tcW w:w="3510" w:type="dxa"/>
            <w:vAlign w:val="center"/>
          </w:tcPr>
          <w:p w:rsidR="00AA0F10" w:rsidRDefault="00AA0F1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LEVEL 2</w:t>
            </w:r>
          </w:p>
        </w:tc>
        <w:tc>
          <w:tcPr>
            <w:tcW w:w="3690" w:type="dxa"/>
            <w:vAlign w:val="center"/>
          </w:tcPr>
          <w:p w:rsidR="00AA0F10" w:rsidRDefault="00AA0F1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LEVEL 3</w:t>
            </w:r>
          </w:p>
        </w:tc>
        <w:tc>
          <w:tcPr>
            <w:tcW w:w="3510" w:type="dxa"/>
            <w:vAlign w:val="center"/>
          </w:tcPr>
          <w:p w:rsidR="00AA0F10" w:rsidRDefault="00AA0F10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LEVEL 4</w:t>
            </w:r>
          </w:p>
        </w:tc>
      </w:tr>
      <w:tr w:rsidR="00AA0F10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2005" w:type="dxa"/>
            <w:vAlign w:val="center"/>
          </w:tcPr>
          <w:p w:rsidR="00AA0F10" w:rsidRDefault="00AA0F10">
            <w:pPr>
              <w:rPr>
                <w:i/>
                <w:sz w:val="22"/>
              </w:rPr>
            </w:pPr>
            <w:r>
              <w:rPr>
                <w:b/>
                <w:sz w:val="22"/>
              </w:rPr>
              <w:t>Knowledge and Understanding</w:t>
            </w:r>
            <w:r>
              <w:rPr>
                <w:b/>
                <w:i/>
                <w:sz w:val="22"/>
              </w:rPr>
              <w:t>:</w:t>
            </w:r>
            <w:r>
              <w:rPr>
                <w:i/>
                <w:sz w:val="22"/>
              </w:rPr>
              <w:t xml:space="preserve"> Knowledge of topic and understanding of historical significance</w:t>
            </w:r>
          </w:p>
          <w:p w:rsidR="00AA0F10" w:rsidRDefault="00AA0F10">
            <w:pPr>
              <w:rPr>
                <w:i/>
                <w:sz w:val="22"/>
              </w:rPr>
            </w:pPr>
          </w:p>
          <w:p w:rsidR="00AA0F10" w:rsidRDefault="00AA0F10">
            <w:pPr>
              <w:rPr>
                <w:i/>
                <w:sz w:val="22"/>
              </w:rPr>
            </w:pPr>
          </w:p>
        </w:tc>
        <w:tc>
          <w:tcPr>
            <w:tcW w:w="3600" w:type="dxa"/>
          </w:tcPr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Demonstrates limited knowledge of the:</w:t>
            </w:r>
          </w:p>
          <w:p w:rsidR="00AA0F10" w:rsidRDefault="00AA0F10">
            <w:pPr>
              <w:rPr>
                <w:sz w:val="16"/>
              </w:rPr>
            </w:pPr>
          </w:p>
          <w:p w:rsidR="00AA0F10" w:rsidRDefault="00AA0F10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People and circumstances of  the  topic</w:t>
            </w:r>
          </w:p>
          <w:p w:rsidR="00AA0F10" w:rsidRDefault="00AA0F10">
            <w:pPr>
              <w:rPr>
                <w:sz w:val="16"/>
              </w:rPr>
            </w:pPr>
            <w:r>
              <w:rPr>
                <w:sz w:val="22"/>
              </w:rPr>
              <w:t xml:space="preserve"> </w:t>
            </w:r>
          </w:p>
          <w:p w:rsidR="00AA0F10" w:rsidRDefault="00AA0F10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Scale of the effects of the person or event in  this period </w:t>
            </w: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Demonstrates some  knowledge of the: </w:t>
            </w:r>
          </w:p>
          <w:p w:rsidR="00AA0F10" w:rsidRDefault="00AA0F10">
            <w:pPr>
              <w:rPr>
                <w:sz w:val="16"/>
              </w:rPr>
            </w:pPr>
          </w:p>
          <w:p w:rsidR="00AA0F10" w:rsidRDefault="00AA0F10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People and circumstances of  the  topic</w:t>
            </w:r>
          </w:p>
          <w:p w:rsidR="00AA0F10" w:rsidRDefault="00AA0F10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AA0F10" w:rsidRDefault="00AA0F10">
            <w:pPr>
              <w:numPr>
                <w:ilvl w:val="0"/>
                <w:numId w:val="5"/>
              </w:numPr>
              <w:rPr>
                <w:sz w:val="22"/>
              </w:rPr>
            </w:pPr>
            <w:r>
              <w:rPr>
                <w:sz w:val="22"/>
              </w:rPr>
              <w:t>Scale of the effects of the person or event in this period</w:t>
            </w:r>
          </w:p>
        </w:tc>
        <w:tc>
          <w:tcPr>
            <w:tcW w:w="3690" w:type="dxa"/>
          </w:tcPr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Demonstrates considerable knowledge of the:</w:t>
            </w:r>
          </w:p>
          <w:p w:rsidR="00AA0F10" w:rsidRDefault="00AA0F10">
            <w:pPr>
              <w:rPr>
                <w:sz w:val="16"/>
              </w:rPr>
            </w:pPr>
          </w:p>
          <w:p w:rsidR="00AA0F10" w:rsidRDefault="00AA0F10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People and circumstances of  the  topic</w:t>
            </w:r>
          </w:p>
          <w:p w:rsidR="00AA0F10" w:rsidRDefault="00AA0F10">
            <w:pPr>
              <w:rPr>
                <w:sz w:val="16"/>
              </w:rPr>
            </w:pPr>
            <w:r>
              <w:rPr>
                <w:sz w:val="22"/>
              </w:rPr>
              <w:t xml:space="preserve"> </w:t>
            </w:r>
          </w:p>
          <w:p w:rsidR="00AA0F10" w:rsidRDefault="00AA0F10">
            <w:pPr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Scale of the effects of the person or event in this period</w:t>
            </w: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Demonstrates thorough knowledge of :</w:t>
            </w:r>
          </w:p>
          <w:p w:rsidR="00AA0F10" w:rsidRDefault="00AA0F10">
            <w:pPr>
              <w:rPr>
                <w:sz w:val="16"/>
              </w:rPr>
            </w:pPr>
          </w:p>
          <w:p w:rsidR="00AA0F10" w:rsidRDefault="00AA0F10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>People and circumstances of  the  topic</w:t>
            </w:r>
          </w:p>
          <w:p w:rsidR="00AA0F10" w:rsidRDefault="00AA0F10">
            <w:pPr>
              <w:rPr>
                <w:sz w:val="16"/>
              </w:rPr>
            </w:pPr>
            <w:r>
              <w:rPr>
                <w:sz w:val="22"/>
              </w:rPr>
              <w:t xml:space="preserve"> </w:t>
            </w:r>
          </w:p>
          <w:p w:rsidR="00AA0F10" w:rsidRDefault="00AA0F10">
            <w:pPr>
              <w:numPr>
                <w:ilvl w:val="0"/>
                <w:numId w:val="10"/>
              </w:numPr>
              <w:rPr>
                <w:sz w:val="22"/>
              </w:rPr>
            </w:pPr>
            <w:r>
              <w:rPr>
                <w:sz w:val="22"/>
              </w:rPr>
              <w:t>Scale of the effects of the person or event in this period</w:t>
            </w:r>
          </w:p>
        </w:tc>
      </w:tr>
      <w:tr w:rsidR="00AA0F10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2005" w:type="dxa"/>
            <w:vAlign w:val="center"/>
          </w:tcPr>
          <w:p w:rsidR="00AA0F10" w:rsidRDefault="00AA0F10">
            <w:pPr>
              <w:pStyle w:val="Heading1"/>
              <w:jc w:val="left"/>
            </w:pPr>
            <w:r>
              <w:t xml:space="preserve">Thinking (critical </w:t>
            </w:r>
            <w:proofErr w:type="gramStart"/>
            <w:r>
              <w:t>thinking  processes</w:t>
            </w:r>
            <w:proofErr w:type="gramEnd"/>
            <w:r>
              <w:t>)</w:t>
            </w:r>
          </w:p>
          <w:p w:rsidR="00AA0F10" w:rsidRDefault="00AA0F10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 xml:space="preserve">- uses planning &amp; processing skills </w:t>
            </w:r>
          </w:p>
          <w:p w:rsidR="00AA0F10" w:rsidRDefault="00AA0F10">
            <w:pPr>
              <w:pStyle w:val="BodyText3"/>
              <w:rPr>
                <w:sz w:val="22"/>
              </w:rPr>
            </w:pPr>
            <w:r>
              <w:rPr>
                <w:sz w:val="22"/>
              </w:rPr>
              <w:t>(e.g. questions, research, organization)</w:t>
            </w:r>
          </w:p>
          <w:p w:rsidR="00AA0F10" w:rsidRDefault="00AA0F10">
            <w:pPr>
              <w:pStyle w:val="Heading1"/>
              <w:jc w:val="left"/>
              <w:rPr>
                <w:b w:val="0"/>
                <w:i/>
              </w:rPr>
            </w:pPr>
          </w:p>
          <w:p w:rsidR="00AA0F10" w:rsidRDefault="00AA0F10">
            <w:pPr>
              <w:pStyle w:val="Heading1"/>
              <w:jc w:val="left"/>
            </w:pPr>
            <w:r>
              <w:rPr>
                <w:b w:val="0"/>
              </w:rPr>
              <w:t>-assesses the depth of impact</w:t>
            </w:r>
            <w:r>
              <w:t xml:space="preserve"> </w:t>
            </w:r>
          </w:p>
        </w:tc>
        <w:tc>
          <w:tcPr>
            <w:tcW w:w="360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Demonstrates planning &amp; processing skills with limited effectiveness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Assesses and shows the impact of the event or person’s actions with </w:t>
            </w: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limited effectiveness</w:t>
            </w:r>
          </w:p>
          <w:p w:rsidR="00AA0F10" w:rsidRDefault="00AA0F10">
            <w:pPr>
              <w:rPr>
                <w:b/>
                <w:i/>
                <w:sz w:val="22"/>
              </w:rPr>
            </w:pP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Demonstrates planning &amp; processing skills with some effectiveness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Assesses and shows the impact of the event or person’s actions with </w:t>
            </w: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some effectiveness</w:t>
            </w:r>
          </w:p>
          <w:p w:rsidR="00AA0F10" w:rsidRDefault="00AA0F10">
            <w:pPr>
              <w:rPr>
                <w:b/>
                <w:i/>
                <w:sz w:val="22"/>
              </w:rPr>
            </w:pPr>
          </w:p>
        </w:tc>
        <w:tc>
          <w:tcPr>
            <w:tcW w:w="369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Demonstrates planning &amp; processing skills with considerable effectiveness 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Assesses and shows the impact of the event or person’s actions with </w:t>
            </w: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considerable effectiveness</w:t>
            </w:r>
          </w:p>
          <w:p w:rsidR="00AA0F10" w:rsidRDefault="00AA0F10">
            <w:pPr>
              <w:rPr>
                <w:b/>
                <w:i/>
                <w:sz w:val="22"/>
              </w:rPr>
            </w:pP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Demonstrates planning &amp; processing skills very effectively 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Assesses and shows the impact of the event or person’s actions with </w:t>
            </w:r>
          </w:p>
          <w:p w:rsidR="00AA0F10" w:rsidRDefault="00AA0F10">
            <w:pPr>
              <w:rPr>
                <w:b/>
                <w:i/>
                <w:sz w:val="22"/>
              </w:rPr>
            </w:pPr>
            <w:r>
              <w:rPr>
                <w:sz w:val="22"/>
              </w:rPr>
              <w:t>a high degree of  effectiveness</w:t>
            </w:r>
          </w:p>
        </w:tc>
      </w:tr>
      <w:tr w:rsidR="00AA0F10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2005" w:type="dxa"/>
            <w:vAlign w:val="center"/>
          </w:tcPr>
          <w:p w:rsidR="00AA0F10" w:rsidRDefault="00AA0F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Communication:</w:t>
            </w:r>
          </w:p>
          <w:p w:rsidR="00AA0F10" w:rsidRDefault="00AA0F10">
            <w:pPr>
              <w:rPr>
                <w:sz w:val="22"/>
              </w:rPr>
            </w:pPr>
            <w:r>
              <w:rPr>
                <w:i/>
                <w:sz w:val="22"/>
              </w:rPr>
              <w:t>Demonstrates an awareness of the audience by clearly expressing ideas on topic in an interesting and engaging manner</w:t>
            </w:r>
          </w:p>
        </w:tc>
        <w:tc>
          <w:tcPr>
            <w:tcW w:w="360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Expresses ideas on the topic with limited clarity 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Shows connection to historical significance that has limited interest and engagement</w:t>
            </w: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Expresses ideas on the topic with some clarity 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Shows connection to historical significance that has some interest and engagement</w:t>
            </w:r>
          </w:p>
        </w:tc>
        <w:tc>
          <w:tcPr>
            <w:tcW w:w="369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Expresses ideas on the topic with considerable clarity 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Shows connection to historical significance that has considerable interest and engagement</w:t>
            </w: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 xml:space="preserve">Expresses ideas on the topic with a high degree of clarity </w:t>
            </w:r>
          </w:p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rPr>
                <w:sz w:val="22"/>
              </w:rPr>
            </w:pPr>
            <w:r>
              <w:rPr>
                <w:sz w:val="22"/>
              </w:rPr>
              <w:t>Shows connection to historical significance that has a high degree of  interest and engagement</w:t>
            </w:r>
          </w:p>
        </w:tc>
      </w:tr>
      <w:tr w:rsidR="00AA0F10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2005" w:type="dxa"/>
            <w:vAlign w:val="center"/>
          </w:tcPr>
          <w:p w:rsidR="00AA0F10" w:rsidRDefault="00AA0F10">
            <w:pPr>
              <w:rPr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sz w:val="22"/>
              </w:rPr>
              <w:t>:</w:t>
            </w:r>
          </w:p>
          <w:p w:rsidR="00AA0F10" w:rsidRDefault="00AA0F10">
            <w:pPr>
              <w:rPr>
                <w:b/>
                <w:i/>
                <w:sz w:val="22"/>
              </w:rPr>
            </w:pPr>
            <w:r>
              <w:rPr>
                <w:i/>
                <w:sz w:val="22"/>
              </w:rPr>
              <w:t xml:space="preserve"> Uses knowledge and skills to make connection to wider issues in Canadian history and culture beyond the specific time and place</w:t>
            </w:r>
          </w:p>
        </w:tc>
        <w:tc>
          <w:tcPr>
            <w:tcW w:w="3600" w:type="dxa"/>
          </w:tcPr>
          <w:p w:rsidR="00AA0F10" w:rsidRDefault="00AA0F10">
            <w:pPr>
              <w:pStyle w:val="BodyText"/>
              <w:rPr>
                <w:sz w:val="22"/>
              </w:rPr>
            </w:pP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Demonstrates </w:t>
            </w:r>
            <w:r>
              <w:rPr>
                <w:b/>
              </w:rPr>
              <w:t>with limited effectiveness</w:t>
            </w:r>
            <w:r>
              <w:rPr>
                <w:sz w:val="22"/>
              </w:rPr>
              <w:t xml:space="preserve"> how an event / person is significant by: </w:t>
            </w: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- explaining how it helps us understand wider issues </w:t>
            </w:r>
          </w:p>
          <w:p w:rsidR="00AA0F10" w:rsidRDefault="00AA0F10">
            <w:pPr>
              <w:pStyle w:val="BodyText"/>
              <w:rPr>
                <w:b/>
              </w:rPr>
            </w:pPr>
            <w:r>
              <w:rPr>
                <w:sz w:val="22"/>
              </w:rPr>
              <w:t xml:space="preserve">- </w:t>
            </w:r>
            <w:proofErr w:type="gramStart"/>
            <w:r>
              <w:rPr>
                <w:sz w:val="22"/>
              </w:rPr>
              <w:t>explaining</w:t>
            </w:r>
            <w:proofErr w:type="gramEnd"/>
            <w:r>
              <w:rPr>
                <w:sz w:val="22"/>
              </w:rPr>
              <w:t xml:space="preserve"> why it should be remembered in Canadian  history and culture</w:t>
            </w:r>
          </w:p>
        </w:tc>
        <w:tc>
          <w:tcPr>
            <w:tcW w:w="3510" w:type="dxa"/>
          </w:tcPr>
          <w:p w:rsidR="00AA0F10" w:rsidRDefault="00AA0F10">
            <w:pPr>
              <w:pStyle w:val="BodyText"/>
              <w:rPr>
                <w:sz w:val="22"/>
              </w:rPr>
            </w:pP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Demonstrates </w:t>
            </w:r>
            <w:r>
              <w:rPr>
                <w:b/>
              </w:rPr>
              <w:t>with some effectiveness</w:t>
            </w:r>
            <w:r>
              <w:rPr>
                <w:sz w:val="22"/>
              </w:rPr>
              <w:t xml:space="preserve"> how an event / person is significant by: </w:t>
            </w: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- explaining how it helps us understand wider issues </w:t>
            </w: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gramStart"/>
            <w:r>
              <w:rPr>
                <w:sz w:val="22"/>
              </w:rPr>
              <w:t>explaining</w:t>
            </w:r>
            <w:proofErr w:type="gramEnd"/>
            <w:r>
              <w:rPr>
                <w:sz w:val="22"/>
              </w:rPr>
              <w:t xml:space="preserve"> why it should be remembered in Canadian history and culture</w:t>
            </w:r>
          </w:p>
          <w:p w:rsidR="00AA0F10" w:rsidRDefault="00AA0F10">
            <w:pPr>
              <w:rPr>
                <w:sz w:val="22"/>
              </w:rPr>
            </w:pPr>
          </w:p>
        </w:tc>
        <w:tc>
          <w:tcPr>
            <w:tcW w:w="369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Demonstrates </w:t>
            </w:r>
            <w:r>
              <w:rPr>
                <w:b/>
              </w:rPr>
              <w:t>with considerable effectiveness</w:t>
            </w:r>
            <w:r>
              <w:rPr>
                <w:sz w:val="22"/>
              </w:rPr>
              <w:t xml:space="preserve"> how an event / person is significant by: </w:t>
            </w: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- explaining how it helps us understand wider issues </w:t>
            </w:r>
          </w:p>
          <w:p w:rsidR="00AA0F10" w:rsidRDefault="00AA0F10">
            <w:pPr>
              <w:pStyle w:val="BodyText"/>
            </w:pPr>
            <w:r>
              <w:t xml:space="preserve">- </w:t>
            </w:r>
            <w:proofErr w:type="gramStart"/>
            <w:r>
              <w:t>explaining</w:t>
            </w:r>
            <w:proofErr w:type="gramEnd"/>
            <w:r>
              <w:t xml:space="preserve"> why it should be remembered in Canadian </w:t>
            </w:r>
            <w:r>
              <w:rPr>
                <w:sz w:val="22"/>
              </w:rPr>
              <w:t xml:space="preserve"> </w:t>
            </w:r>
            <w:r>
              <w:t>history and culture</w:t>
            </w:r>
          </w:p>
        </w:tc>
        <w:tc>
          <w:tcPr>
            <w:tcW w:w="3510" w:type="dxa"/>
          </w:tcPr>
          <w:p w:rsidR="00AA0F10" w:rsidRDefault="00AA0F10">
            <w:pPr>
              <w:rPr>
                <w:sz w:val="22"/>
              </w:rPr>
            </w:pP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Demonstrates </w:t>
            </w:r>
            <w:r>
              <w:rPr>
                <w:b/>
              </w:rPr>
              <w:t>with a high degree of effectiveness</w:t>
            </w:r>
            <w:r>
              <w:rPr>
                <w:sz w:val="22"/>
              </w:rPr>
              <w:t xml:space="preserve"> how an event / person is significant by: </w:t>
            </w:r>
          </w:p>
          <w:p w:rsidR="00AA0F10" w:rsidRDefault="00AA0F10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- explaining how it helps us understand wider issues </w:t>
            </w:r>
          </w:p>
          <w:p w:rsidR="00AA0F10" w:rsidRDefault="00AA0F10">
            <w:pPr>
              <w:pStyle w:val="BodyText"/>
            </w:pPr>
            <w:r>
              <w:t xml:space="preserve">- </w:t>
            </w:r>
            <w:proofErr w:type="gramStart"/>
            <w:r>
              <w:t>why</w:t>
            </w:r>
            <w:proofErr w:type="gramEnd"/>
            <w:r>
              <w:t xml:space="preserve"> it should be remembered in Canadian history and culture</w:t>
            </w:r>
          </w:p>
          <w:p w:rsidR="00AA0F10" w:rsidRDefault="00AA0F10">
            <w:pPr>
              <w:rPr>
                <w:sz w:val="22"/>
              </w:rPr>
            </w:pPr>
          </w:p>
        </w:tc>
      </w:tr>
    </w:tbl>
    <w:p w:rsidR="00AA0F10" w:rsidRDefault="00AA0F10"/>
    <w:sectPr w:rsidR="00AA0F10">
      <w:pgSz w:w="20160" w:h="12240" w:orient="landscape" w:code="5"/>
      <w:pgMar w:top="936" w:right="1440" w:bottom="936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52298B" w:rsidRDefault="0052298B">
      <w:pPr>
        <w:pStyle w:val="FootnoteText"/>
      </w:pPr>
      <w:r>
        <w:rPr>
          <w:rStyle w:val="FootnoteReference"/>
        </w:rPr>
        <w:footnoteRef/>
      </w:r>
      <w:r>
        <w:t xml:space="preserve"> Adapted from the Historica Foundation of Canada</w:t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0649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B22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8620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5627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FFB17C0"/>
    <w:multiLevelType w:val="singleLevel"/>
    <w:tmpl w:val="B3822FA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DC108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0B83C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BD02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8E54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CF1A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AC7E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DB562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30C39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1B53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1112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6370D14"/>
    <w:multiLevelType w:val="singleLevel"/>
    <w:tmpl w:val="B5B8006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6ED6E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B722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6"/>
  </w:num>
  <w:num w:numId="5">
    <w:abstractNumId w:val="1"/>
  </w:num>
  <w:num w:numId="6">
    <w:abstractNumId w:val="9"/>
  </w:num>
  <w:num w:numId="7">
    <w:abstractNumId w:val="13"/>
  </w:num>
  <w:num w:numId="8">
    <w:abstractNumId w:val="0"/>
  </w:num>
  <w:num w:numId="9">
    <w:abstractNumId w:val="2"/>
  </w:num>
  <w:num w:numId="10">
    <w:abstractNumId w:val="11"/>
  </w:num>
  <w:num w:numId="11">
    <w:abstractNumId w:val="6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  <w:num w:numId="16">
    <w:abstractNumId w:val="12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247E"/>
    <w:rsid w:val="0011567B"/>
    <w:rsid w:val="0052298B"/>
    <w:rsid w:val="00AA0F1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sz w:val="20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3">
    <w:name w:val="Body Text 3"/>
    <w:basedOn w:val="Normal"/>
    <w:rPr>
      <w:i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247E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47E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924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Macintosh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 Specific Assessment Rubric</vt:lpstr>
    </vt:vector>
  </TitlesOfParts>
  <Company>TDSB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Specific Assessment Rubric</dc:title>
  <dc:subject/>
  <dc:creator>TDSB</dc:creator>
  <cp:keywords/>
  <dc:description/>
  <cp:lastModifiedBy>Theodore Christou</cp:lastModifiedBy>
  <cp:revision>2</cp:revision>
  <cp:lastPrinted>2007-03-02T19:27:00Z</cp:lastPrinted>
  <dcterms:created xsi:type="dcterms:W3CDTF">2009-06-02T05:13:00Z</dcterms:created>
  <dcterms:modified xsi:type="dcterms:W3CDTF">2009-06-02T05:13:00Z</dcterms:modified>
</cp:coreProperties>
</file>