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000000" w:rsidRDefault="00162DB5">
      <w:pPr>
        <w:pStyle w:val="Title"/>
      </w:pPr>
      <w:r>
        <w:t>HISTORICAL PERSPECTIVE-</w:t>
      </w:r>
      <w:r>
        <w:t>TAKING RUBRIC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35"/>
        <w:gridCol w:w="2635"/>
        <w:gridCol w:w="2635"/>
        <w:gridCol w:w="2635"/>
        <w:gridCol w:w="263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  <w:tcBorders>
              <w:tl2br w:val="single" w:sz="4" w:space="0" w:color="auto"/>
            </w:tcBorders>
          </w:tcPr>
          <w:p w:rsidR="00000000" w:rsidRDefault="00162DB5">
            <w:pPr>
              <w:pStyle w:val="Subtitle"/>
            </w:pPr>
            <w:r>
              <w:t>LEVELS</w:t>
            </w:r>
          </w:p>
          <w:p w:rsidR="00000000" w:rsidRDefault="00162DB5">
            <w:pPr>
              <w:pStyle w:val="Heading1"/>
              <w:outlineLvl w:val="0"/>
            </w:pPr>
            <w:r>
              <w:t>CRITERIA</w:t>
            </w:r>
          </w:p>
        </w:tc>
        <w:tc>
          <w:tcPr>
            <w:tcW w:w="2635" w:type="dxa"/>
          </w:tcPr>
          <w:p w:rsidR="00000000" w:rsidRDefault="00162DB5">
            <w:pPr>
              <w:jc w:val="center"/>
            </w:pPr>
            <w:r>
              <w:t>1</w:t>
            </w:r>
          </w:p>
        </w:tc>
        <w:tc>
          <w:tcPr>
            <w:tcW w:w="2635" w:type="dxa"/>
          </w:tcPr>
          <w:p w:rsidR="00000000" w:rsidRDefault="00162DB5">
            <w:pPr>
              <w:jc w:val="center"/>
            </w:pPr>
            <w:r>
              <w:t>2</w:t>
            </w:r>
          </w:p>
        </w:tc>
        <w:tc>
          <w:tcPr>
            <w:tcW w:w="2635" w:type="dxa"/>
          </w:tcPr>
          <w:p w:rsidR="00000000" w:rsidRDefault="00162DB5">
            <w:pPr>
              <w:jc w:val="center"/>
            </w:pPr>
            <w:r>
              <w:t>3</w:t>
            </w:r>
          </w:p>
        </w:tc>
        <w:tc>
          <w:tcPr>
            <w:tcW w:w="2636" w:type="dxa"/>
          </w:tcPr>
          <w:p w:rsidR="00000000" w:rsidRDefault="00162DB5">
            <w:pPr>
              <w:jc w:val="center"/>
            </w:pPr>
            <w:r>
              <w:t>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</w:tcPr>
          <w:p w:rsidR="00000000" w:rsidRDefault="00162DB5">
            <w:pPr>
              <w:pStyle w:val="Heading3"/>
              <w:outlineLvl w:val="2"/>
              <w:rPr>
                <w:sz w:val="18"/>
              </w:rPr>
            </w:pPr>
            <w:r>
              <w:rPr>
                <w:sz w:val="18"/>
              </w:rPr>
              <w:t>Inferential Understanding</w:t>
            </w:r>
          </w:p>
          <w:p w:rsidR="00000000" w:rsidRDefault="00162DB5">
            <w:pPr>
              <w:rPr>
                <w:sz w:val="18"/>
              </w:rPr>
            </w:pPr>
          </w:p>
          <w:p w:rsidR="00000000" w:rsidRDefault="00162DB5">
            <w:pPr>
              <w:pStyle w:val="BodyText2"/>
              <w:rPr>
                <w:sz w:val="18"/>
              </w:rPr>
            </w:pPr>
            <w:r>
              <w:rPr>
                <w:sz w:val="18"/>
              </w:rPr>
              <w:t xml:space="preserve">Demonstrated by the student's ability to read a primary or secondary source and make critical judgements that are not necessarily explicitly stated in the source. For </w:t>
            </w:r>
            <w:r>
              <w:rPr>
                <w:sz w:val="18"/>
              </w:rPr>
              <w:t>example: bias, perspective, etc.</w:t>
            </w:r>
          </w:p>
          <w:p w:rsidR="00000000" w:rsidRDefault="00162DB5">
            <w:pPr>
              <w:jc w:val="center"/>
              <w:rPr>
                <w:sz w:val="18"/>
              </w:rPr>
            </w:pPr>
          </w:p>
        </w:tc>
        <w:tc>
          <w:tcPr>
            <w:tcW w:w="2635" w:type="dxa"/>
          </w:tcPr>
          <w:p w:rsidR="00000000" w:rsidRDefault="00162DB5">
            <w:pPr>
              <w:rPr>
                <w:sz w:val="18"/>
              </w:rPr>
            </w:pPr>
            <w:r>
              <w:rPr>
                <w:sz w:val="18"/>
              </w:rPr>
              <w:t xml:space="preserve">  Some ability to demonstrate capacity for deduction is evident, with some capacity to recognize bias or "point of view" demonstrated.  Some understand</w:t>
            </w:r>
            <w:r>
              <w:rPr>
                <w:sz w:val="18"/>
              </w:rPr>
              <w:t>ing of the time and place the source was created is indicated in the work.</w:t>
            </w:r>
            <w:r>
              <w:rPr>
                <w:b/>
                <w:bCs/>
                <w:sz w:val="18"/>
              </w:rPr>
              <w:t xml:space="preserve"> </w:t>
            </w:r>
          </w:p>
        </w:tc>
        <w:tc>
          <w:tcPr>
            <w:tcW w:w="2635" w:type="dxa"/>
          </w:tcPr>
          <w:p w:rsidR="00000000" w:rsidRDefault="00162DB5">
            <w:pPr>
              <w:rPr>
                <w:sz w:val="18"/>
              </w:rPr>
            </w:pPr>
            <w:r>
              <w:rPr>
                <w:sz w:val="18"/>
              </w:rPr>
              <w:t>A capacity to understand “nuance” and “hidden” meaning reveals a growing ability of the student to</w:t>
            </w:r>
            <w:r>
              <w:rPr>
                <w:sz w:val="18"/>
              </w:rPr>
              <w:t xml:space="preserve"> show a capacity for deduction.  Student can recognize bias or “point of view”. A good understanding of the time and place is indicated in the work. </w:t>
            </w:r>
          </w:p>
        </w:tc>
        <w:tc>
          <w:tcPr>
            <w:tcW w:w="2635" w:type="dxa"/>
          </w:tcPr>
          <w:p w:rsidR="00000000" w:rsidRDefault="00162DB5">
            <w:pPr>
              <w:rPr>
                <w:sz w:val="18"/>
              </w:rPr>
            </w:pPr>
            <w:r>
              <w:rPr>
                <w:sz w:val="18"/>
              </w:rPr>
              <w:t>A capacity to</w:t>
            </w:r>
            <w:r>
              <w:rPr>
                <w:sz w:val="18"/>
              </w:rPr>
              <w:t xml:space="preserve"> understand “nuance” and “hidden” meaning reveals a strong ability of the student to show a capacity for deduction.  Student can recognize bias or “point of view”. A good understanding of the time and place is indicated in the work.</w:t>
            </w:r>
          </w:p>
        </w:tc>
        <w:tc>
          <w:tcPr>
            <w:tcW w:w="2636" w:type="dxa"/>
          </w:tcPr>
          <w:p w:rsidR="00000000" w:rsidRDefault="00162DB5">
            <w:pPr>
              <w:rPr>
                <w:sz w:val="18"/>
              </w:rPr>
            </w:pPr>
            <w:r>
              <w:rPr>
                <w:sz w:val="18"/>
              </w:rPr>
              <w:t>The student has shown an excellent capacity to understand “nuance” and “hidden” meaning and reveals a strong ability for deduction.  Student has shown an excellent capac</w:t>
            </w:r>
            <w:r>
              <w:rPr>
                <w:sz w:val="18"/>
              </w:rPr>
              <w:t>ity to recognize “bias” or “point of view”. An excellent understanding of the time and place is indicated in the work.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</w:tcPr>
          <w:p w:rsidR="00000000" w:rsidRDefault="00162DB5">
            <w:pPr>
              <w:pStyle w:val="Heading3"/>
              <w:outlineLvl w:val="2"/>
              <w:rPr>
                <w:sz w:val="18"/>
              </w:rPr>
            </w:pPr>
            <w:r>
              <w:rPr>
                <w:sz w:val="18"/>
              </w:rPr>
              <w:t>Diverse Perspectives</w:t>
            </w:r>
          </w:p>
          <w:p w:rsidR="00000000" w:rsidRDefault="00162DB5">
            <w:pPr>
              <w:jc w:val="center"/>
              <w:rPr>
                <w:b/>
                <w:bCs/>
                <w:sz w:val="18"/>
              </w:rPr>
            </w:pPr>
          </w:p>
          <w:p w:rsidR="00000000" w:rsidRDefault="00162DB5">
            <w:pPr>
              <w:rPr>
                <w:sz w:val="18"/>
              </w:rPr>
            </w:pPr>
            <w:r>
              <w:rPr>
                <w:sz w:val="18"/>
              </w:rPr>
              <w:t>Demonstrated by the student’s ability to read a primary or secondary source and make critical judgements that reve</w:t>
            </w:r>
            <w:r>
              <w:rPr>
                <w:sz w:val="18"/>
              </w:rPr>
              <w:t xml:space="preserve">al an understanding of the “multiple perspectives” of historical actors. </w:t>
            </w:r>
          </w:p>
        </w:tc>
        <w:tc>
          <w:tcPr>
            <w:tcW w:w="2635" w:type="dxa"/>
          </w:tcPr>
          <w:p w:rsidR="00000000" w:rsidRDefault="00162DB5">
            <w:pPr>
              <w:rPr>
                <w:sz w:val="18"/>
              </w:rPr>
            </w:pPr>
            <w:r>
              <w:rPr>
                <w:sz w:val="18"/>
              </w:rPr>
              <w:t>Student is able to show a basic understanding of a historical actor’s position. The student is able to demonstrate to a limited degree “objectivity” when describing the activities of</w:t>
            </w:r>
            <w:r>
              <w:rPr>
                <w:sz w:val="18"/>
              </w:rPr>
              <w:t xml:space="preserve"> various historical actors. The student shows empathetic understanding based on some evidence. </w:t>
            </w:r>
          </w:p>
        </w:tc>
        <w:tc>
          <w:tcPr>
            <w:tcW w:w="2635" w:type="dxa"/>
          </w:tcPr>
          <w:p w:rsidR="00000000" w:rsidRDefault="00162DB5">
            <w:pPr>
              <w:rPr>
                <w:sz w:val="18"/>
              </w:rPr>
            </w:pPr>
            <w:r>
              <w:rPr>
                <w:sz w:val="18"/>
              </w:rPr>
              <w:t>Student is able to show a basic understanding of a historical actor’s position.   The student is able to demonstrate some capacity to show  “objectivity” when d</w:t>
            </w:r>
            <w:r>
              <w:rPr>
                <w:sz w:val="18"/>
              </w:rPr>
              <w:t>escribing the activities of various historical actors. The student shows empathetic understanding based solely upon evidence.</w:t>
            </w:r>
          </w:p>
        </w:tc>
        <w:tc>
          <w:tcPr>
            <w:tcW w:w="2635" w:type="dxa"/>
          </w:tcPr>
          <w:p w:rsidR="00000000" w:rsidRDefault="00162DB5">
            <w:pPr>
              <w:rPr>
                <w:sz w:val="18"/>
              </w:rPr>
            </w:pPr>
            <w:r>
              <w:rPr>
                <w:sz w:val="18"/>
              </w:rPr>
              <w:t>Student is able to show an understanding of a historical actor’s position.  The student is able to demonstrate some capacity to sh</w:t>
            </w:r>
            <w:r>
              <w:rPr>
                <w:sz w:val="18"/>
              </w:rPr>
              <w:t>ow  “objectivity” when describing the activities of various historical actors. The student shows empathetic understanding based solely upon evidence</w:t>
            </w:r>
          </w:p>
        </w:tc>
        <w:tc>
          <w:tcPr>
            <w:tcW w:w="2636" w:type="dxa"/>
          </w:tcPr>
          <w:p w:rsidR="00000000" w:rsidRDefault="00162DB5">
            <w:pPr>
              <w:rPr>
                <w:sz w:val="18"/>
              </w:rPr>
            </w:pPr>
            <w:r>
              <w:rPr>
                <w:sz w:val="18"/>
              </w:rPr>
              <w:t>Student is able to make a critical judgement of a historical actor’s position without leaping to moral judg</w:t>
            </w:r>
            <w:r>
              <w:rPr>
                <w:sz w:val="18"/>
              </w:rPr>
              <w:t>ement. The student is able to demonstrate a clear capacity to show “objectivity” when describing the activities of various historical actors. The student shows empathetic understanding based solely upon evidence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635" w:type="dxa"/>
          </w:tcPr>
          <w:p w:rsidR="00000000" w:rsidRDefault="00162DB5">
            <w:pPr>
              <w:pStyle w:val="BodyText3"/>
            </w:pPr>
            <w:r>
              <w:t>Capacity to avoid the use of “presentism”</w:t>
            </w:r>
          </w:p>
          <w:p w:rsidR="00000000" w:rsidRDefault="00162DB5">
            <w:pPr>
              <w:jc w:val="center"/>
              <w:rPr>
                <w:b/>
                <w:bCs/>
                <w:sz w:val="18"/>
              </w:rPr>
            </w:pPr>
          </w:p>
          <w:p w:rsidR="00000000" w:rsidRDefault="00162DB5">
            <w:pPr>
              <w:rPr>
                <w:sz w:val="18"/>
              </w:rPr>
            </w:pPr>
            <w:r>
              <w:rPr>
                <w:sz w:val="18"/>
              </w:rPr>
              <w:t>Indicated by the student’s ability to avoid imposing contemporary perspectives when examining characters and events from the past.</w:t>
            </w:r>
          </w:p>
        </w:tc>
        <w:tc>
          <w:tcPr>
            <w:tcW w:w="2635" w:type="dxa"/>
          </w:tcPr>
          <w:p w:rsidR="00000000" w:rsidRDefault="00162DB5">
            <w:pPr>
              <w:rPr>
                <w:sz w:val="18"/>
              </w:rPr>
            </w:pPr>
            <w:r>
              <w:rPr>
                <w:sz w:val="18"/>
              </w:rPr>
              <w:t xml:space="preserve">Work shows some attempt to avoid presentism: however the work contains many contemporary values and ideas. </w:t>
            </w:r>
          </w:p>
        </w:tc>
        <w:tc>
          <w:tcPr>
            <w:tcW w:w="2635" w:type="dxa"/>
          </w:tcPr>
          <w:p w:rsidR="00000000" w:rsidRDefault="00162DB5">
            <w:pPr>
              <w:rPr>
                <w:sz w:val="18"/>
              </w:rPr>
            </w:pPr>
            <w:r>
              <w:rPr>
                <w:sz w:val="18"/>
              </w:rPr>
              <w:t>Work avoids the u</w:t>
            </w:r>
            <w:r>
              <w:rPr>
                <w:sz w:val="18"/>
              </w:rPr>
              <w:t xml:space="preserve">se of presentism: although there may be some examples of allowing present day ideas to colour the students’ views of the past. </w:t>
            </w:r>
          </w:p>
        </w:tc>
        <w:tc>
          <w:tcPr>
            <w:tcW w:w="2635" w:type="dxa"/>
          </w:tcPr>
          <w:p w:rsidR="00000000" w:rsidRDefault="00162DB5">
            <w:pPr>
              <w:rPr>
                <w:sz w:val="18"/>
              </w:rPr>
            </w:pPr>
            <w:r>
              <w:rPr>
                <w:sz w:val="18"/>
              </w:rPr>
              <w:t>Work demonstrates no use of presentism: meanings, values, and ideas from the past are placed in their historical time and place.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636" w:type="dxa"/>
          </w:tcPr>
          <w:p w:rsidR="00000000" w:rsidRDefault="00162DB5">
            <w:pPr>
              <w:rPr>
                <w:sz w:val="18"/>
              </w:rPr>
            </w:pPr>
            <w:r>
              <w:rPr>
                <w:sz w:val="18"/>
              </w:rPr>
              <w:t xml:space="preserve">Work demonstrates no use of presentism: meanings, values, and ideas from the past are effectively placed in their historical time and place without allowing contemporary values to interfere with interpretation of the past. </w:t>
            </w:r>
          </w:p>
        </w:tc>
      </w:tr>
    </w:tbl>
    <w:p w:rsidR="00000000" w:rsidRDefault="00162DB5">
      <w:pPr>
        <w:jc w:val="center"/>
      </w:pPr>
    </w:p>
    <w:sectPr w:rsidR="00000000">
      <w:pgSz w:w="15840" w:h="12240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defaultTabStop w:val="720"/>
  <w:noPunctuationKerning/>
  <w:characterSpacingControl w:val="doNotCompress"/>
  <w:doNotValidateAgainstSchema/>
  <w:doNotDemarcateInvalidXml/>
  <w:compat/>
  <w:rsids>
    <w:rsidRoot w:val="00162DB5"/>
    <w:rsid w:val="00162DB5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  <w:bCs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i/>
      <w:iCs/>
    </w:rPr>
  </w:style>
  <w:style w:type="paragraph" w:styleId="BodyText">
    <w:name w:val="Body Text"/>
    <w:basedOn w:val="Normal"/>
    <w:rPr>
      <w:b/>
      <w:bCs/>
    </w:rPr>
  </w:style>
  <w:style w:type="paragraph" w:styleId="Subtitle">
    <w:name w:val="Subtitle"/>
    <w:basedOn w:val="Normal"/>
    <w:qFormat/>
    <w:pPr>
      <w:jc w:val="right"/>
    </w:pPr>
    <w:rPr>
      <w:b/>
      <w:bCs/>
      <w:sz w:val="16"/>
    </w:rPr>
  </w:style>
  <w:style w:type="paragraph" w:styleId="BodyText2">
    <w:name w:val="Body Text 2"/>
    <w:basedOn w:val="Normal"/>
    <w:rPr>
      <w:sz w:val="20"/>
    </w:rPr>
  </w:style>
  <w:style w:type="paragraph" w:styleId="BodyText3">
    <w:name w:val="Body Text 3"/>
    <w:basedOn w:val="Normal"/>
    <w:pPr>
      <w:jc w:val="center"/>
    </w:pPr>
    <w:rPr>
      <w:b/>
      <w:bCs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551</Words>
  <Characters>3143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HISTORICAL PERSECITVE TAKING RUBRIC</vt:lpstr>
    </vt:vector>
  </TitlesOfParts>
  <Company/>
  <LinksUpToDate>false</LinksUpToDate>
  <CharactersWithSpaces>3859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HISTORICAL PERSECITVE TAKING RUBRIC</dc:title>
  <dc:subject/>
  <dc:creator>jcm</dc:creator>
  <cp:keywords/>
  <dc:description/>
  <cp:lastModifiedBy>Theodore Christou</cp:lastModifiedBy>
  <cp:revision>2</cp:revision>
  <dcterms:created xsi:type="dcterms:W3CDTF">2009-06-02T00:28:00Z</dcterms:created>
  <dcterms:modified xsi:type="dcterms:W3CDTF">2009-06-02T00:28:00Z</dcterms:modified>
</cp:coreProperties>
</file>